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CEB" w:rsidRDefault="00390CEB" w:rsidP="00390CEB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ATENCIÓN OPERATIVA</w:t>
      </w:r>
    </w:p>
    <w:p w:rsidR="00390CEB" w:rsidRPr="00812A1C" w:rsidRDefault="00390CEB" w:rsidP="00390CEB">
      <w:pPr>
        <w:jc w:val="both"/>
        <w:rPr>
          <w:rFonts w:ascii="Arial" w:hAnsi="Arial" w:cs="Arial"/>
        </w:rPr>
      </w:pP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reparación de la acometida y red matriz del sistema de acueducto de la Empresa.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Atender los requerimientos de los clientes, derivados de la operación y mantenimiento del sistema de acueducto de la Empresa.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los trabajos necesarios para restablecer el servicio de acueducto por hurto de medidores.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rastreo de fugas para la detección y reparación de daños en red matriz y acometidas de acueducto.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Distribuir agua en </w:t>
      </w:r>
      <w:proofErr w:type="spellStart"/>
      <w:r w:rsidRPr="00812A1C">
        <w:rPr>
          <w:rFonts w:ascii="Arial" w:hAnsi="Arial" w:cs="Arial"/>
        </w:rPr>
        <w:t>carrotanques</w:t>
      </w:r>
      <w:proofErr w:type="spellEnd"/>
      <w:r w:rsidRPr="00812A1C">
        <w:rPr>
          <w:rFonts w:ascii="Arial" w:hAnsi="Arial" w:cs="Arial"/>
        </w:rPr>
        <w:t xml:space="preserve"> de acuerdo con las necesidades del servicio.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refacción y recuperación del espacio público intervenido, en coordinación con la reparación de acometidas y red matriz de acueducto.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Diagnosticar y reportar periódicamente el estado de la operación y mantenimiento del sistema de acueducto de la Empresa y proponer acciones.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Proponer iniciativas para el control de pérdidas en el sistema de acueducto de la Empresa.</w:t>
      </w:r>
    </w:p>
    <w:p w:rsidR="00390CEB" w:rsidRPr="00812A1C" w:rsidRDefault="00390CEB" w:rsidP="00390CEB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390CEB" w:rsidRDefault="000D7FB6" w:rsidP="00390CEB">
      <w:pPr>
        <w:rPr>
          <w:lang w:val="es-CO"/>
        </w:rPr>
      </w:pPr>
      <w:bookmarkStart w:id="0" w:name="_GoBack"/>
      <w:bookmarkEnd w:id="0"/>
    </w:p>
    <w:sectPr w:rsidR="000D7FB6" w:rsidRPr="00390C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A6DBD"/>
    <w:multiLevelType w:val="hybridMultilevel"/>
    <w:tmpl w:val="99B0991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EB"/>
    <w:rsid w:val="000D7FB6"/>
    <w:rsid w:val="003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AA01A-7744-40D4-9483-8AB2AD1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390CEB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390CEB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2021-02-10T01:03:00Z</dcterms:created>
  <dcterms:modified xsi:type="dcterms:W3CDTF">2021-02-10T01:03:00Z</dcterms:modified>
</cp:coreProperties>
</file>