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96" w:rsidRDefault="00A03B96"/>
    <w:sectPr w:rsidR="00A03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439" w:rsidRDefault="004F6439" w:rsidP="00DA02DC">
      <w:pPr>
        <w:spacing w:after="0" w:line="240" w:lineRule="auto"/>
      </w:pPr>
      <w:r>
        <w:separator/>
      </w:r>
    </w:p>
  </w:endnote>
  <w:endnote w:type="continuationSeparator" w:id="0">
    <w:p w:rsidR="004F6439" w:rsidRDefault="004F6439" w:rsidP="00DA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Default="00DA02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Default="00DA02D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Default="00DA02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439" w:rsidRDefault="004F6439" w:rsidP="00DA02DC">
      <w:pPr>
        <w:spacing w:after="0" w:line="240" w:lineRule="auto"/>
      </w:pPr>
      <w:r>
        <w:separator/>
      </w:r>
    </w:p>
  </w:footnote>
  <w:footnote w:type="continuationSeparator" w:id="0">
    <w:p w:rsidR="004F6439" w:rsidRDefault="004F6439" w:rsidP="00DA0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Default="00DA02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Pr="00DA02DC" w:rsidRDefault="00DA02DC" w:rsidP="00DA02DC">
    <w:pPr>
      <w:jc w:val="both"/>
      <w:rPr>
        <w:rFonts w:ascii="Arial" w:hAnsi="Arial" w:cs="Arial"/>
      </w:rPr>
    </w:pPr>
    <w:r w:rsidRPr="00DA02DC">
      <w:rPr>
        <w:rFonts w:ascii="Arial" w:hAnsi="Arial" w:cs="Arial"/>
      </w:rPr>
      <w:t>UNIDAD INFRAESTRUCTURA DE TI</w:t>
    </w:r>
  </w:p>
  <w:p w:rsidR="00DA02DC" w:rsidRPr="00DA02DC" w:rsidRDefault="00DA02DC" w:rsidP="00DA02DC">
    <w:pPr>
      <w:jc w:val="both"/>
      <w:rPr>
        <w:rFonts w:ascii="Arial" w:hAnsi="Arial" w:cs="Arial"/>
      </w:rPr>
    </w:pP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Planear y ejecutar permanentemente las actividades de mantenimiento predictivo, preventivo y correctivo que son requeridas en la red corporativa, </w:t>
    </w:r>
    <w:proofErr w:type="spellStart"/>
    <w:r w:rsidRPr="00DA02DC">
      <w:rPr>
        <w:rFonts w:ascii="Arial" w:hAnsi="Arial" w:cs="Arial"/>
        <w:i/>
      </w:rPr>
      <w:t>Contact</w:t>
    </w:r>
    <w:proofErr w:type="spellEnd"/>
    <w:r w:rsidRPr="00DA02DC">
      <w:rPr>
        <w:rFonts w:ascii="Arial" w:hAnsi="Arial" w:cs="Arial"/>
        <w:i/>
      </w:rPr>
      <w:t xml:space="preserve"> Center </w:t>
    </w:r>
    <w:r w:rsidRPr="00DA02DC">
      <w:rPr>
        <w:rFonts w:ascii="Arial" w:hAnsi="Arial" w:cs="Arial"/>
      </w:rPr>
      <w:t>y Voz Corporativa IP.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 xml:space="preserve">Establecer las políticas de respaldo y custodia interna y externa de la información, de acuerdo a las políticas de recuperación definidas por la Empresa. 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>Definir los mecanismos de evaluación de la plataforma de tecnología informática de la Empresa.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Definir y ejecutar planes de ampliación sobre la estructura de la red corporativa, </w:t>
    </w:r>
    <w:proofErr w:type="spellStart"/>
    <w:r w:rsidRPr="00DA02DC">
      <w:rPr>
        <w:rFonts w:ascii="Arial" w:hAnsi="Arial" w:cs="Arial"/>
        <w:i/>
      </w:rPr>
      <w:t>contact</w:t>
    </w:r>
    <w:proofErr w:type="spellEnd"/>
    <w:r w:rsidRPr="00DA02DC">
      <w:rPr>
        <w:rFonts w:ascii="Arial" w:hAnsi="Arial" w:cs="Arial"/>
        <w:i/>
      </w:rPr>
      <w:t xml:space="preserve"> center</w:t>
    </w:r>
    <w:r w:rsidRPr="00DA02DC">
      <w:rPr>
        <w:rFonts w:ascii="Arial" w:hAnsi="Arial" w:cs="Arial"/>
      </w:rPr>
      <w:t xml:space="preserve"> y voz corporativa IP.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 xml:space="preserve">Garantizar la correcta administración de los componentes y plataformas base de la infraestructura de Tecnología de Información de la Empresa. 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>Responder por los sistemas</w:t>
    </w:r>
    <w:bookmarkStart w:id="0" w:name="_GoBack"/>
    <w:bookmarkEnd w:id="0"/>
    <w:r w:rsidRPr="00DA02DC">
      <w:rPr>
        <w:rFonts w:ascii="Arial" w:hAnsi="Arial" w:cs="Arial"/>
        <w:lang w:eastAsia="es-CO"/>
      </w:rPr>
      <w:t xml:space="preserve"> de acceso propios de los componentes de Tecnología de Información y garantizar su correcta administración.  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>Realizar la gestión de los cambios con base en los procedimientos establecidos en los marcos de referencia de Tecnología de Información.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Crear, configurar y administrar las bases de datos que soportan los componentes y las plataformas de la </w:t>
    </w:r>
    <w:r w:rsidRPr="00DA02DC">
      <w:rPr>
        <w:rFonts w:ascii="Arial" w:hAnsi="Arial" w:cs="Arial"/>
        <w:lang w:eastAsia="es-CO"/>
      </w:rPr>
      <w:t xml:space="preserve">Tecnología de Información necesarias para la operación de la Empresa. 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Definir y garantizar los ambientes de producción, desarrollo y calidad por separado para las soluciones de </w:t>
    </w:r>
    <w:r w:rsidRPr="00DA02DC">
      <w:rPr>
        <w:rFonts w:ascii="Arial" w:hAnsi="Arial" w:cs="Arial"/>
        <w:lang w:eastAsia="es-CO"/>
      </w:rPr>
      <w:t xml:space="preserve">Tecnología de Información </w:t>
    </w:r>
    <w:r w:rsidRPr="00DA02DC">
      <w:rPr>
        <w:rFonts w:ascii="Arial" w:hAnsi="Arial" w:cs="Arial"/>
      </w:rPr>
      <w:t xml:space="preserve">necesarias para la operación de la Empresa. 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Gestionar, mantener y actualizar el software y los componentes de </w:t>
    </w:r>
    <w:r w:rsidRPr="00DA02DC">
      <w:rPr>
        <w:rFonts w:ascii="Arial" w:hAnsi="Arial" w:cs="Arial"/>
        <w:lang w:eastAsia="es-CO"/>
      </w:rPr>
      <w:t xml:space="preserve">Tecnología de Información necesarios para la operación </w:t>
    </w:r>
    <w:r w:rsidRPr="00DA02DC">
      <w:rPr>
        <w:rFonts w:ascii="Arial" w:hAnsi="Arial" w:cs="Arial"/>
      </w:rPr>
      <w:t xml:space="preserve">de la Empresa. </w:t>
    </w:r>
  </w:p>
  <w:p w:rsidR="00DA02DC" w:rsidRPr="00DA02DC" w:rsidRDefault="00DA02DC" w:rsidP="00DA02DC">
    <w:pPr>
      <w:pStyle w:val="Prrafodelista"/>
      <w:numPr>
        <w:ilvl w:val="0"/>
        <w:numId w:val="1"/>
      </w:numPr>
      <w:spacing w:before="0" w:after="0"/>
      <w:ind w:left="360"/>
      <w:rPr>
        <w:rFonts w:ascii="Arial" w:hAnsi="Arial" w:cs="Arial"/>
      </w:rPr>
    </w:pPr>
    <w:r w:rsidRPr="00DA02DC">
      <w:rPr>
        <w:rFonts w:ascii="Arial" w:hAnsi="Arial" w:cs="Arial"/>
      </w:rPr>
      <w:t xml:space="preserve">Administrar los inventarios de software y los componentes de </w:t>
    </w:r>
    <w:r w:rsidRPr="00DA02DC">
      <w:rPr>
        <w:rFonts w:ascii="Arial" w:hAnsi="Arial" w:cs="Arial"/>
        <w:lang w:eastAsia="es-CO"/>
      </w:rPr>
      <w:t xml:space="preserve">Tecnología de Información necesarios para la operación </w:t>
    </w:r>
    <w:r w:rsidRPr="00DA02DC">
      <w:rPr>
        <w:rFonts w:ascii="Arial" w:hAnsi="Arial" w:cs="Arial"/>
      </w:rPr>
      <w:t xml:space="preserve">de la Empresa. 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>Participar en la definición de políticas y procedimientos para la transición y entrada a producción de las soluciones de Tecnología de Información necesarias para la operación de la Empresa. 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CO"/>
      </w:rPr>
      <w:t xml:space="preserve">Definir e implementar los planes para garantizar la disponibilidad requerida de las plataformas de Tecnología de Información necesarias para la operación de la Empresa. </w:t>
    </w:r>
  </w:p>
  <w:p w:rsidR="00DA02DC" w:rsidRPr="00DA02DC" w:rsidRDefault="00DA02DC" w:rsidP="00DA02DC">
    <w:pPr>
      <w:numPr>
        <w:ilvl w:val="0"/>
        <w:numId w:val="1"/>
      </w:numPr>
      <w:spacing w:after="0" w:line="240" w:lineRule="auto"/>
      <w:ind w:left="360"/>
      <w:jc w:val="both"/>
      <w:textAlignment w:val="baseline"/>
      <w:rPr>
        <w:rFonts w:ascii="Arial" w:hAnsi="Arial" w:cs="Arial"/>
        <w:shd w:val="clear" w:color="auto" w:fill="FFFF00"/>
        <w:lang w:eastAsia="es-CO"/>
      </w:rPr>
    </w:pPr>
    <w:r w:rsidRPr="00DA02DC">
      <w:rPr>
        <w:rFonts w:ascii="Arial" w:hAnsi="Arial" w:cs="Arial"/>
        <w:lang w:eastAsia="es-ES_tradnl"/>
      </w:rPr>
      <w:t xml:space="preserve">Las demás que le sean asignadas por las normas legales, estatutarias, reglamentarias, así </w:t>
    </w:r>
    <w:proofErr w:type="gramStart"/>
    <w:r w:rsidRPr="00DA02DC">
      <w:rPr>
        <w:rFonts w:ascii="Arial" w:hAnsi="Arial" w:cs="Arial"/>
        <w:lang w:eastAsia="es-ES_tradnl"/>
      </w:rPr>
      <w:t>como  las</w:t>
    </w:r>
    <w:proofErr w:type="gramEnd"/>
    <w:r w:rsidRPr="00DA02DC">
      <w:rPr>
        <w:rFonts w:ascii="Arial" w:hAnsi="Arial" w:cs="Arial"/>
        <w:lang w:eastAsia="es-ES_tradnl"/>
      </w:rPr>
      <w:t xml:space="preserve">  responsabilidades comunes a todas las dependencias de EMCALI E.C.E. E.S.P. definidas  en la presente resolución que estén de acuerdo con  su naturaleza.</w:t>
    </w:r>
  </w:p>
  <w:p w:rsidR="00DA02DC" w:rsidRDefault="00DA02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C" w:rsidRDefault="00DA02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15222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DC"/>
    <w:rsid w:val="004F6439"/>
    <w:rsid w:val="00A03B96"/>
    <w:rsid w:val="00DA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0FE3270-9834-4E23-92A1-C4707241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0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02DC"/>
  </w:style>
  <w:style w:type="paragraph" w:styleId="Piedepgina">
    <w:name w:val="footer"/>
    <w:basedOn w:val="Normal"/>
    <w:link w:val="PiedepginaCar"/>
    <w:uiPriority w:val="99"/>
    <w:unhideWhenUsed/>
    <w:rsid w:val="00DA0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02DC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A02DC"/>
    <w:pPr>
      <w:spacing w:before="120" w:after="120" w:line="240" w:lineRule="auto"/>
      <w:ind w:left="708"/>
      <w:jc w:val="both"/>
    </w:pPr>
    <w:rPr>
      <w:rFonts w:ascii="Tahoma" w:eastAsia="Times New Roman" w:hAnsi="Tahoma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A02DC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2021-02-09T20:49:00Z</dcterms:created>
  <dcterms:modified xsi:type="dcterms:W3CDTF">2021-02-09T20:50:00Z</dcterms:modified>
</cp:coreProperties>
</file>