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B66" w:rsidRDefault="00266B66" w:rsidP="00266B66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MANTENIMIENTO DE LA RED FÍSICA</w:t>
      </w:r>
    </w:p>
    <w:p w:rsidR="00266B66" w:rsidRPr="00812A1C" w:rsidRDefault="00266B66" w:rsidP="00266B66">
      <w:pPr>
        <w:jc w:val="both"/>
        <w:rPr>
          <w:rFonts w:ascii="Arial" w:hAnsi="Arial" w:cs="Arial"/>
        </w:rPr>
      </w:pPr>
    </w:p>
    <w:p w:rsidR="00266B66" w:rsidRPr="00812A1C" w:rsidRDefault="00266B66" w:rsidP="00266B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la instalación o activación de los servicios de Telecomunicaciones prestados por la Unidad Estratégica de Negocios.</w:t>
      </w:r>
    </w:p>
    <w:p w:rsidR="00266B66" w:rsidRPr="00812A1C" w:rsidRDefault="00266B66" w:rsidP="00266B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Evaluar y controlar la operación y mantenimiento del sistema de acceso y de las redes físicas de telecomunicaciones.</w:t>
      </w:r>
    </w:p>
    <w:p w:rsidR="00266B66" w:rsidRPr="00812A1C" w:rsidRDefault="00266B66" w:rsidP="00266B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Ejecutar planes de mejoramiento de la infraestructura de la red de acceso, concordantes con el plan estratégico de la Empresa.</w:t>
      </w:r>
    </w:p>
    <w:p w:rsidR="00266B66" w:rsidRPr="00812A1C" w:rsidRDefault="00266B66" w:rsidP="00266B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Ejecutar conjuntamente con las dependencias relacionadas la corrección de las anomalías del servicio instalado al cliente. </w:t>
      </w:r>
    </w:p>
    <w:p w:rsidR="00266B66" w:rsidRPr="00812A1C" w:rsidRDefault="00266B66" w:rsidP="00266B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la planeación, operación y mantenimiento de la red de fibra y los planes de mejoramiento de la infraestructura, concordantes con las directrices de la Unidad Estratégica de Negocios de Tecnologías der Información y Comunicación.</w:t>
      </w:r>
    </w:p>
    <w:p w:rsidR="00266B66" w:rsidRPr="00812A1C" w:rsidRDefault="00266B66" w:rsidP="00266B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Verificar y monitorear el cumplimiento de las normas en el uso de la infraestructura de la red de fibra por parte de los demás operadores.</w:t>
      </w:r>
    </w:p>
    <w:p w:rsidR="00266B66" w:rsidRPr="00812A1C" w:rsidRDefault="00266B66" w:rsidP="00266B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la planeación, operación y mantenimiento de la red de acceso de cables de cobre y los planes de mejoramiento de la infraestructura de la red de acuerdo con las directrices de la Unidad Estratégica de Negocios de Tecnologías de Información y Comunicación.</w:t>
      </w:r>
    </w:p>
    <w:p w:rsidR="00266B66" w:rsidRPr="00812A1C" w:rsidRDefault="00266B66" w:rsidP="00266B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Administrar la información de la red en los sistemas </w:t>
      </w:r>
      <w:proofErr w:type="spellStart"/>
      <w:r w:rsidRPr="00812A1C">
        <w:rPr>
          <w:rFonts w:ascii="Arial" w:hAnsi="Arial" w:cs="Arial"/>
        </w:rPr>
        <w:t>georefenciados</w:t>
      </w:r>
      <w:proofErr w:type="spellEnd"/>
      <w:r w:rsidRPr="00812A1C">
        <w:rPr>
          <w:rFonts w:ascii="Arial" w:hAnsi="Arial" w:cs="Arial"/>
        </w:rPr>
        <w:t xml:space="preserve"> de la Empresa garantizando su integridad.</w:t>
      </w:r>
    </w:p>
    <w:p w:rsidR="00266B66" w:rsidRPr="00812A1C" w:rsidRDefault="00266B66" w:rsidP="00266B66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Ejecutar la actualización de los planos y las bases de datos con las modificaciones de la red en los sistemas de información respectivos y reportarlos a la Subgerencia de Desarrollo Tecnológico.</w:t>
      </w:r>
    </w:p>
    <w:p w:rsidR="00266B66" w:rsidRPr="00812A1C" w:rsidRDefault="00266B66" w:rsidP="00266B66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14436E" w:rsidRPr="00266B66" w:rsidRDefault="0014436E">
      <w:pPr>
        <w:rPr>
          <w:lang w:val="es-CO"/>
        </w:rPr>
      </w:pPr>
      <w:bookmarkStart w:id="0" w:name="_GoBack"/>
      <w:bookmarkEnd w:id="0"/>
    </w:p>
    <w:sectPr w:rsidR="0014436E" w:rsidRPr="00266B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EF3D6E"/>
    <w:multiLevelType w:val="hybridMultilevel"/>
    <w:tmpl w:val="F08AA66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B66"/>
    <w:rsid w:val="0014436E"/>
    <w:rsid w:val="0026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2DBAF-8A04-4F63-AB13-6B444183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B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266B66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266B66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2021-02-09T21:10:00Z</dcterms:created>
  <dcterms:modified xsi:type="dcterms:W3CDTF">2021-02-09T21:10:00Z</dcterms:modified>
</cp:coreProperties>
</file>