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D18" w:rsidRDefault="00AD6D18" w:rsidP="00AD6D18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INTERVENTORÍA</w:t>
      </w:r>
    </w:p>
    <w:p w:rsidR="00AD6D18" w:rsidRPr="00812A1C" w:rsidRDefault="00AD6D18" w:rsidP="00AD6D18">
      <w:pPr>
        <w:jc w:val="both"/>
        <w:rPr>
          <w:rFonts w:ascii="Arial" w:hAnsi="Arial" w:cs="Arial"/>
        </w:rPr>
      </w:pPr>
    </w:p>
    <w:p w:rsidR="00AD6D18" w:rsidRPr="00812A1C" w:rsidRDefault="00AD6D18" w:rsidP="00AD6D1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la supervisión de las obras y de las interventorías externas que adelante la Unidad Estratégica de Negocio de Acueducto y Alcantarillad y que le sean asignadas. </w:t>
      </w:r>
    </w:p>
    <w:p w:rsidR="00AD6D18" w:rsidRPr="00812A1C" w:rsidRDefault="00AD6D18" w:rsidP="00AD6D1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la interventoría delegada a las obras que la Unidad Estratégica de Negocios de Acueducto y Alcantarillado entregue a terceros, para atender obras de infraestructura.</w:t>
      </w:r>
    </w:p>
    <w:p w:rsidR="00AD6D18" w:rsidRPr="00812A1C" w:rsidRDefault="00AD6D18" w:rsidP="00AD6D1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Garantizar que se cumpla con las coberturas y garantías asociadas a los contratos de obra y a las interventorías delegadas, cuando sea necesario. </w:t>
      </w:r>
    </w:p>
    <w:p w:rsidR="00AD6D18" w:rsidRPr="00812A1C" w:rsidRDefault="00AD6D18" w:rsidP="00AD6D1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Garantizar que se cumplan los diseños advirtiendo oportunamente sobre las posibles necesidades de cambio, así como el cumplimiento de las normas técnicas y el uso adecuado de los recursos.  </w:t>
      </w:r>
    </w:p>
    <w:p w:rsidR="00AD6D18" w:rsidRPr="00812A1C" w:rsidRDefault="00AD6D18" w:rsidP="00AD6D1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oportunamente ante la Unidad Estratégica de Negocios de Acueducto y Alcantarillado la necesidad de adiciones a los contratos. </w:t>
      </w:r>
    </w:p>
    <w:p w:rsidR="00AD6D18" w:rsidRPr="00812A1C" w:rsidRDefault="00AD6D18" w:rsidP="00AD6D1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Mantener y responder por el registro actualizado de la información generada por las interventorías y contratos en ejecución y terminados.</w:t>
      </w:r>
    </w:p>
    <w:p w:rsidR="00AD6D18" w:rsidRPr="00812A1C" w:rsidRDefault="00AD6D18" w:rsidP="00AD6D1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Responder por el adecuado manejo de los documentos que hacen parte del expediente contractual en la etapa de ejecución y el envío en la medida de su producción, al custodio, en cumplimiento de las normas que lo regulan.</w:t>
      </w:r>
    </w:p>
    <w:p w:rsidR="00AD6D18" w:rsidRPr="00812A1C" w:rsidRDefault="00AD6D18" w:rsidP="00AD6D1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Realizar </w:t>
      </w:r>
      <w:r w:rsidRPr="00812A1C">
        <w:rPr>
          <w:rFonts w:ascii="Arial" w:hAnsi="Arial" w:cs="Arial"/>
        </w:rPr>
        <w:t xml:space="preserve">las actividades necesarias para la inclusión </w:t>
      </w:r>
      <w:r>
        <w:rPr>
          <w:rFonts w:ascii="Arial" w:hAnsi="Arial" w:cs="Arial"/>
        </w:rPr>
        <w:t xml:space="preserve">en el sistema contable </w:t>
      </w:r>
      <w:r w:rsidRPr="00812A1C">
        <w:rPr>
          <w:rFonts w:ascii="Arial" w:hAnsi="Arial" w:cs="Arial"/>
        </w:rPr>
        <w:t xml:space="preserve">de las obras </w:t>
      </w:r>
      <w:r w:rsidRPr="00F9010C">
        <w:rPr>
          <w:rFonts w:ascii="Arial" w:hAnsi="Arial" w:cs="Arial"/>
        </w:rPr>
        <w:t>terminadas en los activos de la empresa.</w:t>
      </w:r>
    </w:p>
    <w:p w:rsidR="00AD6D18" w:rsidRPr="00812A1C" w:rsidRDefault="00AD6D18" w:rsidP="00AD6D18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AD6D18" w:rsidRDefault="000D7FB6" w:rsidP="00AD6D18">
      <w:pPr>
        <w:rPr>
          <w:lang w:val="es-CO"/>
        </w:rPr>
      </w:pPr>
      <w:bookmarkStart w:id="0" w:name="_GoBack"/>
      <w:bookmarkEnd w:id="0"/>
    </w:p>
    <w:sectPr w:rsidR="000D7FB6" w:rsidRPr="00AD6D1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F013F"/>
    <w:multiLevelType w:val="hybridMultilevel"/>
    <w:tmpl w:val="F04891A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D18"/>
    <w:rsid w:val="000D7FB6"/>
    <w:rsid w:val="00AD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966CA0-0430-4525-AA69-AFB14ECD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AD6D18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AD6D18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2021-02-10T00:57:00Z</dcterms:created>
  <dcterms:modified xsi:type="dcterms:W3CDTF">2021-02-10T00:58:00Z</dcterms:modified>
</cp:coreProperties>
</file>