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0AA" w:rsidRDefault="006E40AA" w:rsidP="006E40AA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DE ABASTECIMIENTO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el árbol de categorías de la Empresa definiendo la estructura interna de las categorías críticas, rutinarias y relevantes que permitan la identificación de las variables más importantes para el abastecimiento de bienes y servicios. 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Propender para que la matriz de aprovisionamiento de las categorías de abastecimiento de bienes y servicios de la Empresa cuente con el análisis de la información correspondiente. 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Administrar y mantener actualizado el registro de proveedores de la Empresa.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Verificar los resultados del informe de evaluación de la gestión de los proveedores con base en el análisis de los indicadores de desempeño.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estrategia de contratación y determinar que sea la más apropiada, conveniente y oportuna para la Empresa.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Realizar la actualización del banco de datos de inteligencia de mercado.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Verificar que la estructuración de las inteligencias de mercado se realice de acuerdo con los requerimientos de la empresa.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Coordinar la realización de las actividades requeridas para perfeccionar y legalizar contratos, acuerdos comerciales y similares y entregar al área usuaria para su ejecución, de acuerdo con la normativa establecida.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Planificar y gestionar la contratación estratégica, compras de menor y mayor cuantía, con el respectivo cronograma de acuerdo a lo establecido en el Plan Anual de Contratación y Compras. 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protección, confidencialidad y uso debido de la información de los proveedores.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Realizar y gestionar las reuniones, visitas y negociaciones con proveedores interesados como complemento a la inteligencia de mercado y demás actividades de gestión de abastecimiento requeridas.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Atender las consultas que en materia de contratación le formulen las demás dependencias de la Empresa de conformidad con la normatividad definida.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</w:rPr>
        <w:t>Brindar asesoría en los diferentes asuntos precontractuales, contractuales y pos contractuales que garanticen la correcta aplicación de las normas y procedimientos vigentes en materia de contratación.</w:t>
      </w:r>
    </w:p>
    <w:p w:rsidR="006E40AA" w:rsidRPr="00812A1C" w:rsidRDefault="006E40AA" w:rsidP="006E40AA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Default="000D7FB6">
      <w:bookmarkStart w:id="0" w:name="_GoBack"/>
      <w:bookmarkEnd w:id="0"/>
    </w:p>
    <w:sectPr w:rsidR="000D7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291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AA"/>
    <w:rsid w:val="000D7FB6"/>
    <w:rsid w:val="006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CA536-FA66-4EAA-900A-7824CE41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E40A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E40A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2021-02-10T00:37:00Z</dcterms:created>
  <dcterms:modified xsi:type="dcterms:W3CDTF">2021-02-10T00:37:00Z</dcterms:modified>
</cp:coreProperties>
</file>