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8CA" w:rsidRDefault="008458CA"/>
    <w:p w:rsidR="008458CA" w:rsidRDefault="008458CA" w:rsidP="008458CA"/>
    <w:p w:rsidR="008458CA" w:rsidRDefault="008458CA" w:rsidP="008458CA">
      <w:pPr>
        <w:jc w:val="both"/>
        <w:rPr>
          <w:rFonts w:ascii="Arial" w:hAnsi="Arial" w:cs="Arial"/>
          <w:b/>
        </w:rPr>
      </w:pPr>
      <w:r w:rsidRPr="00AE051C">
        <w:rPr>
          <w:rFonts w:ascii="Arial" w:hAnsi="Arial" w:cs="Arial"/>
          <w:b/>
        </w:rPr>
        <w:t>UNIDAD GESTIÓN DE PROYECTOS INFRAESTRUCTURA</w:t>
      </w:r>
    </w:p>
    <w:p w:rsidR="008458CA" w:rsidRPr="00AE051C" w:rsidRDefault="008458CA" w:rsidP="008458CA">
      <w:pPr>
        <w:jc w:val="both"/>
        <w:rPr>
          <w:rFonts w:ascii="Arial" w:hAnsi="Arial" w:cs="Arial"/>
          <w:b/>
        </w:rPr>
      </w:pPr>
    </w:p>
    <w:p w:rsidR="008458CA" w:rsidRPr="00AE051C" w:rsidRDefault="008458CA" w:rsidP="008458CA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AE051C">
        <w:rPr>
          <w:rFonts w:ascii="Arial" w:hAnsi="Arial" w:cs="Arial"/>
        </w:rPr>
        <w:t>Estructurar el POIR de Corto Plazo en desarrollo del Plan de Obras e Inversiones de Mediano y Largo Plazo y el mapa de riesgos asociado, realizar su seguimiento y control y recomendar acciones pertinentes.</w:t>
      </w:r>
    </w:p>
    <w:p w:rsidR="008458CA" w:rsidRPr="00AE051C" w:rsidRDefault="008458CA" w:rsidP="008458CA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AE051C">
        <w:rPr>
          <w:rFonts w:ascii="Arial" w:hAnsi="Arial" w:cs="Arial"/>
        </w:rPr>
        <w:t>Gestionar los recursos asignados a las obras en el POIR de Corto Plazo ante entidades correspondientes y realizar seguimiento y control a la ejecución de los recursos.</w:t>
      </w:r>
    </w:p>
    <w:p w:rsidR="008458CA" w:rsidRPr="00AE051C" w:rsidRDefault="008458CA" w:rsidP="008458CA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AE051C">
        <w:rPr>
          <w:rFonts w:ascii="Arial" w:hAnsi="Arial" w:cs="Arial"/>
        </w:rPr>
        <w:t xml:space="preserve">Realizar la gestión integral de los proyectos de la Unidad Estratégica de Negocios de Acueducto y Alcantarillado y proporcionar apoyo técnico y entrenamiento en las diferentes etapas del ciclo de vida de proyectos. </w:t>
      </w:r>
    </w:p>
    <w:p w:rsidR="008458CA" w:rsidRPr="00AE051C" w:rsidRDefault="008458CA" w:rsidP="008458CA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AE051C">
        <w:rPr>
          <w:rFonts w:ascii="Arial" w:hAnsi="Arial" w:cs="Arial"/>
        </w:rPr>
        <w:t>Identificar las oportunidades del mercado para gestionar esquemas fiduciarios, realizar la estructuración y formalizar el Esquema Fiduciario, según requerimiento.</w:t>
      </w:r>
    </w:p>
    <w:p w:rsidR="008458CA" w:rsidRPr="00AE051C" w:rsidRDefault="008458CA" w:rsidP="008458CA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AE051C">
        <w:rPr>
          <w:rFonts w:ascii="Arial" w:hAnsi="Arial" w:cs="Arial"/>
        </w:rPr>
        <w:t xml:space="preserve">Apoyar a las dependencias en la elaboración de las especificaciones técnicas de carácter ambiental para los procesos de contratación de la Unidad Estratégica de Negocio de Acueducto y Alcantarillado y en la realización de los trámites ambientales derivados de los proyectos, contratos y obras ante la autoridad ambiental. </w:t>
      </w:r>
    </w:p>
    <w:p w:rsidR="008458CA" w:rsidRPr="00AE051C" w:rsidRDefault="008458CA" w:rsidP="008458CA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AE051C">
        <w:rPr>
          <w:rFonts w:ascii="Arial" w:hAnsi="Arial" w:cs="Arial"/>
        </w:rPr>
        <w:t>Velar por el cumplimiento de los requerimientos ambientales y proponer alternativas para incentivos tributarios por gestión ambiental.</w:t>
      </w:r>
    </w:p>
    <w:p w:rsidR="008458CA" w:rsidRPr="00AE051C" w:rsidRDefault="008458CA" w:rsidP="008458CA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AE051C">
        <w:rPr>
          <w:rFonts w:ascii="Arial" w:hAnsi="Arial" w:cs="Arial"/>
        </w:rPr>
        <w:t>Realizar seguimiento y control a las obligaciones definidas en los planes de manejo ambiental, permisos, autorizaciones y concesiones de los proyectos y obras de la Unidad Estratégica de Negocio de Acueducto y Alcantarillado.</w:t>
      </w:r>
    </w:p>
    <w:p w:rsidR="008458CA" w:rsidRPr="00AE051C" w:rsidRDefault="008458CA" w:rsidP="008458CA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AE051C">
        <w:rPr>
          <w:rFonts w:ascii="Arial" w:hAnsi="Arial" w:cs="Arial"/>
        </w:rPr>
        <w:t>Contribuir con las áreas operativas en la formulación de alternativas para la mitigación y/o control de los impactos ambientales.</w:t>
      </w:r>
    </w:p>
    <w:p w:rsidR="008458CA" w:rsidRPr="00AE051C" w:rsidRDefault="008458CA" w:rsidP="008458CA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lang w:val="es-CO" w:eastAsia="es-ES_tradnl"/>
        </w:rPr>
      </w:pPr>
      <w:r w:rsidRPr="00AE051C">
        <w:rPr>
          <w:rFonts w:ascii="Arial" w:hAnsi="Arial" w:cs="Arial"/>
          <w:lang w:val="es-CO" w:eastAsia="es-ES_tradnl"/>
        </w:rPr>
        <w:t>Las demás que le sean asignadas por las normas legales, estatutarias, reglamentarias, así como las responsabilidades comunes a todas las dependencias de EMCALI E.C.E. E.S.P. definidas en la presente resolución que estén de acuerdo con su naturaleza.</w:t>
      </w:r>
    </w:p>
    <w:p w:rsidR="000D7FB6" w:rsidRPr="008458CA" w:rsidRDefault="000D7FB6" w:rsidP="008458CA">
      <w:pPr>
        <w:rPr>
          <w:lang w:val="es-CO"/>
        </w:rPr>
      </w:pPr>
      <w:bookmarkStart w:id="0" w:name="_GoBack"/>
      <w:bookmarkEnd w:id="0"/>
    </w:p>
    <w:sectPr w:rsidR="000D7FB6" w:rsidRPr="008458C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B69EA"/>
    <w:multiLevelType w:val="hybridMultilevel"/>
    <w:tmpl w:val="1D1885AE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8CA"/>
    <w:rsid w:val="000D7FB6"/>
    <w:rsid w:val="00845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E27E5D-89B4-478A-A9CA-1F03CCA4D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58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8458CA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8458CA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2021-02-10T00:56:00Z</dcterms:created>
  <dcterms:modified xsi:type="dcterms:W3CDTF">2021-02-10T00:56:00Z</dcterms:modified>
</cp:coreProperties>
</file>