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B96" w:rsidRDefault="00A03B96"/>
    <w:p w:rsidR="0085687F" w:rsidRPr="0085687F" w:rsidRDefault="0085687F" w:rsidP="0085687F">
      <w:pPr>
        <w:jc w:val="both"/>
        <w:rPr>
          <w:rFonts w:ascii="Arial" w:hAnsi="Arial" w:cs="Arial"/>
        </w:rPr>
      </w:pPr>
      <w:bookmarkStart w:id="0" w:name="_GoBack"/>
      <w:bookmarkEnd w:id="0"/>
      <w:r w:rsidRPr="0085687F">
        <w:rPr>
          <w:rFonts w:ascii="Arial" w:hAnsi="Arial" w:cs="Arial"/>
        </w:rPr>
        <w:t>TESORERÍA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5687F">
        <w:rPr>
          <w:rFonts w:ascii="Arial" w:hAnsi="Arial" w:cs="Arial"/>
        </w:rPr>
        <w:t>Definir las políticas y requisitos para las operaciones y administración de Tesorería de la Empresa.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5687F">
        <w:rPr>
          <w:rFonts w:ascii="Arial" w:hAnsi="Arial" w:cs="Arial"/>
        </w:rPr>
        <w:t xml:space="preserve">Planificar, elaborar y controlar la gestión de Tesorería de la Empresa a través del análisis de Flujos de Caja y otras actividades.  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5687F">
        <w:rPr>
          <w:rFonts w:ascii="Arial" w:hAnsi="Arial" w:cs="Arial"/>
        </w:rPr>
        <w:t>Optimizar el uso del recurso financiero de la Empresa a través del diseño y aplicación de las estrategias necesarias.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5687F">
        <w:rPr>
          <w:rFonts w:ascii="Arial" w:hAnsi="Arial" w:cs="Arial"/>
        </w:rPr>
        <w:t xml:space="preserve">Realizar la conciliación administrativa periódica con el Consorcio Emcali sobre los ingresos, egresos y saldos de caja. 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5687F">
        <w:rPr>
          <w:rFonts w:ascii="Arial" w:hAnsi="Arial" w:cs="Arial"/>
        </w:rPr>
        <w:t>Dirigir la gestión de pagos de todos los compromisos legalmente adquiridos por la Empresa y que son financiados con recursos administrados por la Tesorería, por el Consorcio Emcali y por otros encargos fiduciarios o patrimonios autónomos.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85687F">
        <w:rPr>
          <w:rFonts w:ascii="Arial" w:hAnsi="Arial" w:cs="Arial"/>
        </w:rPr>
        <w:t xml:space="preserve">Preparar y presentar los informes de las operaciones de tesorería de la Empresa requeridos por la Alta Dirección y entidades externas. 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>Administrar la deuda financiera de la Empresa, definiendo las políticas, directrices y cronogramas necesarios para cumplir con las obligaciones pactadas.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>Diseñar y ejecutar estrategias que propendan por mayores niveles de rentabilidad de la liquidez de la Empresa.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>Apoyar la evaluación del desempeño de los contratos que administran recursos financieros.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 xml:space="preserve">Asesorar a la Gerencia de Área Financiera en la negociación de las condiciones para cada una de las operaciones financieras. 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 xml:space="preserve">Asesorar a la Gerencia de Área Financiera en la definición de condiciones de endeudamiento financiero acordes a la estructura de flujo de caja de la empresa. 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>Participar en la definición de los instrumentos financieros, coberturas financieras u operaciones de contratos derivados según la normativa y condiciones vigentes, aplicables a la Empresa.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>Controlar el registro de todas las operaciones bancarias de la Empresa.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0" w:after="0"/>
        <w:rPr>
          <w:rFonts w:ascii="Arial" w:hAnsi="Arial" w:cs="Arial"/>
          <w:lang w:val="es-MX"/>
        </w:rPr>
      </w:pPr>
      <w:r w:rsidRPr="0085687F">
        <w:rPr>
          <w:rFonts w:ascii="Arial" w:hAnsi="Arial" w:cs="Arial"/>
          <w:lang w:val="es-MX"/>
        </w:rPr>
        <w:t xml:space="preserve">Determinar el uso óptimo de las garantías bancarias, con el fin de respaldar la cobertura de las operaciones propias de los negocios de la Empresa. </w:t>
      </w:r>
    </w:p>
    <w:p w:rsidR="0085687F" w:rsidRPr="0085687F" w:rsidRDefault="0085687F" w:rsidP="0085687F">
      <w:pPr>
        <w:pStyle w:val="Prrafodelist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lang w:val="es-CO" w:eastAsia="es-ES_tradnl"/>
        </w:rPr>
      </w:pPr>
      <w:r w:rsidRPr="0085687F">
        <w:rPr>
          <w:rFonts w:ascii="Arial" w:hAnsi="Arial" w:cs="Arial"/>
          <w:lang w:val="es-CO" w:eastAsia="es-ES_tradnl"/>
        </w:rPr>
        <w:t>Las demás que le sean asignadas por las normas legales, estatutarias, reglamentarias, así como  las  responsabilidades comunes a todas las dependencias de EMCALI E.C.E. E.S.P. definidas  en la presente resolución que estén de acuerdo con  su naturaleza.</w:t>
      </w:r>
    </w:p>
    <w:p w:rsidR="0085687F" w:rsidRPr="0085687F" w:rsidRDefault="0085687F">
      <w:pPr>
        <w:rPr>
          <w:lang w:val="es-CO"/>
        </w:rPr>
      </w:pPr>
    </w:p>
    <w:sectPr w:rsidR="0085687F" w:rsidRPr="008568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EA3" w:rsidRDefault="00933EA3" w:rsidP="0085687F">
      <w:r>
        <w:separator/>
      </w:r>
    </w:p>
  </w:endnote>
  <w:endnote w:type="continuationSeparator" w:id="0">
    <w:p w:rsidR="00933EA3" w:rsidRDefault="00933EA3" w:rsidP="0085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EA3" w:rsidRDefault="00933EA3" w:rsidP="0085687F">
      <w:r>
        <w:separator/>
      </w:r>
    </w:p>
  </w:footnote>
  <w:footnote w:type="continuationSeparator" w:id="0">
    <w:p w:rsidR="00933EA3" w:rsidRDefault="00933EA3" w:rsidP="0085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B0602"/>
    <w:multiLevelType w:val="hybridMultilevel"/>
    <w:tmpl w:val="2FF8AAC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7F"/>
    <w:rsid w:val="0085687F"/>
    <w:rsid w:val="00933EA3"/>
    <w:rsid w:val="00A0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2471"/>
  <w15:chartTrackingRefBased/>
  <w15:docId w15:val="{66371A85-540B-448E-9D20-D19837F1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68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687F"/>
  </w:style>
  <w:style w:type="paragraph" w:styleId="Piedepgina">
    <w:name w:val="footer"/>
    <w:basedOn w:val="Normal"/>
    <w:link w:val="PiedepginaCar"/>
    <w:uiPriority w:val="99"/>
    <w:unhideWhenUsed/>
    <w:rsid w:val="008568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687F"/>
  </w:style>
  <w:style w:type="paragraph" w:styleId="Prrafodelista">
    <w:name w:val="List Paragraph"/>
    <w:aliases w:val="Bullets"/>
    <w:basedOn w:val="Normal"/>
    <w:link w:val="PrrafodelistaCar"/>
    <w:uiPriority w:val="34"/>
    <w:qFormat/>
    <w:rsid w:val="0085687F"/>
    <w:pPr>
      <w:spacing w:before="120" w:after="120"/>
      <w:ind w:left="708"/>
      <w:jc w:val="both"/>
    </w:pPr>
    <w:rPr>
      <w:rFonts w:ascii="Tahoma" w:hAnsi="Tahoma"/>
    </w:rPr>
  </w:style>
  <w:style w:type="character" w:customStyle="1" w:styleId="PrrafodelistaCar">
    <w:name w:val="Párrafo de lista Car"/>
    <w:aliases w:val="Bullets Car"/>
    <w:basedOn w:val="Fuentedeprrafopredeter"/>
    <w:link w:val="Prrafodelista"/>
    <w:uiPriority w:val="34"/>
    <w:rsid w:val="0085687F"/>
    <w:rPr>
      <w:rFonts w:ascii="Tahoma" w:eastAsia="Times New Roman" w:hAnsi="Tahoma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Cecilia Correa Alarcon</dc:creator>
  <cp:keywords/>
  <dc:description/>
  <cp:lastModifiedBy>Carmen Cecilia Correa Alarcon</cp:lastModifiedBy>
  <cp:revision>1</cp:revision>
  <dcterms:created xsi:type="dcterms:W3CDTF">2021-02-09T20:52:00Z</dcterms:created>
  <dcterms:modified xsi:type="dcterms:W3CDTF">2021-02-09T20:52:00Z</dcterms:modified>
</cp:coreProperties>
</file>