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87E" w:rsidRPr="00812A1C" w:rsidRDefault="00FE787E" w:rsidP="00FE787E">
      <w:pPr>
        <w:jc w:val="center"/>
        <w:rPr>
          <w:rFonts w:ascii="Arial" w:hAnsi="Arial" w:cs="Arial"/>
          <w:b/>
        </w:rPr>
      </w:pPr>
      <w:r w:rsidRPr="00812A1C">
        <w:rPr>
          <w:rFonts w:ascii="Arial" w:hAnsi="Arial" w:cs="Arial"/>
          <w:b/>
        </w:rPr>
        <w:t>GERENCIA UNIDAD ESTRATÉGICA DE NEGOCIO DE ACUEDUCTO Y ALCANTARILLADO</w:t>
      </w:r>
    </w:p>
    <w:p w:rsidR="00FE787E" w:rsidRPr="00812A1C" w:rsidRDefault="00FE787E" w:rsidP="00FE787E">
      <w:pPr>
        <w:jc w:val="center"/>
        <w:rPr>
          <w:rFonts w:ascii="Arial" w:hAnsi="Arial" w:cs="Arial"/>
        </w:rPr>
      </w:pPr>
    </w:p>
    <w:p w:rsidR="00FE787E" w:rsidRPr="0012149F" w:rsidRDefault="00FE787E" w:rsidP="00FE787E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Garantizar la prestación del Servicio de Acueducto y Saneamiento a satisfacción del cliente y de </w:t>
      </w:r>
      <w:r w:rsidRPr="0012149F">
        <w:rPr>
          <w:rFonts w:ascii="Arial" w:hAnsi="Arial" w:cs="Arial"/>
        </w:rPr>
        <w:t>acuerdo con los parámetros y normatividad vigente.</w:t>
      </w:r>
    </w:p>
    <w:p w:rsidR="00FE787E" w:rsidRPr="0012149F" w:rsidRDefault="00FE787E" w:rsidP="00FE787E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12149F">
        <w:rPr>
          <w:rFonts w:ascii="Arial" w:hAnsi="Arial" w:cs="Arial"/>
        </w:rPr>
        <w:t>Participar en la formulación del direccionamiento estratégico corporativo y en especial de los servicios de acueducto y saneamiento.</w:t>
      </w:r>
    </w:p>
    <w:p w:rsidR="00FE787E" w:rsidRPr="00812A1C" w:rsidRDefault="00FE787E" w:rsidP="00FE787E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Liderar la planeación estratégica, táctica y operativa del negocio que permita materializar el direccionamiento estratégico, incluyendo los acuerdos de Nivel de Servicio necesarios y la gestión de los riesgos asociados.</w:t>
      </w:r>
    </w:p>
    <w:p w:rsidR="00FE787E" w:rsidRPr="00812A1C" w:rsidRDefault="00FE787E" w:rsidP="00FE787E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Liderar la planeación, ejecución y evaluación del presupuesto incluyendo los recursos necesarios que permitan el cumplimiento de los planes, programas, proyectos del negocio.</w:t>
      </w:r>
    </w:p>
    <w:p w:rsidR="00FE787E" w:rsidRPr="00812A1C" w:rsidRDefault="00FE787E" w:rsidP="00FE787E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Ejercer atribuciones de ordenación de gastos en los eventos en que le sean delegadas dichas responsabilidades, con estricta sujeción a la normativa y disposiciones internas.</w:t>
      </w:r>
    </w:p>
    <w:p w:rsidR="00FE787E" w:rsidRPr="00812A1C" w:rsidRDefault="00FE787E" w:rsidP="00FE787E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Realizar el control financiero de la Unidad Estratégica de Negocios </w:t>
      </w:r>
      <w:r w:rsidRPr="00812A1C">
        <w:rPr>
          <w:rFonts w:ascii="Arial" w:hAnsi="Arial" w:cs="Arial"/>
          <w:iCs/>
        </w:rPr>
        <w:t>de Acueducto y Alcantarillado</w:t>
      </w:r>
      <w:r w:rsidRPr="00812A1C">
        <w:rPr>
          <w:rFonts w:ascii="Arial" w:hAnsi="Arial" w:cs="Arial"/>
        </w:rPr>
        <w:t>.</w:t>
      </w:r>
    </w:p>
    <w:p w:rsidR="00FE787E" w:rsidRDefault="00FE787E" w:rsidP="00FE787E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Proponer y gestionar ante la Gerencia General, las investigaciones de carácter científico que sean necesarias para la prestación del servicio de acueducto y saneamiento.</w:t>
      </w:r>
    </w:p>
    <w:p w:rsidR="00FE787E" w:rsidRPr="0012149F" w:rsidRDefault="00FE787E" w:rsidP="00FE787E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12149F">
        <w:rPr>
          <w:rFonts w:ascii="Arial" w:hAnsi="Arial" w:cs="Arial"/>
        </w:rPr>
        <w:t>Garantizar el funcionamiento del banco de proyectos de la Unidad Estratégica de Negocio de Acueducto y Alcantarillado</w:t>
      </w:r>
      <w:r>
        <w:rPr>
          <w:rFonts w:ascii="Arial" w:hAnsi="Arial" w:cs="Arial"/>
        </w:rPr>
        <w:t>.</w:t>
      </w:r>
    </w:p>
    <w:p w:rsidR="00FE787E" w:rsidRPr="00812A1C" w:rsidRDefault="00FE787E" w:rsidP="00FE787E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Evaluar el cumplimiento de los planes, programas, proyectos del negocio.</w:t>
      </w:r>
    </w:p>
    <w:p w:rsidR="00FE787E" w:rsidRPr="0012149F" w:rsidRDefault="00FE787E" w:rsidP="00FE787E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Liderar la implementación y adopción del Modelo de Operación por Procesos y</w:t>
      </w:r>
      <w:r>
        <w:rPr>
          <w:rFonts w:ascii="Arial" w:hAnsi="Arial" w:cs="Arial"/>
        </w:rPr>
        <w:t xml:space="preserve"> del Modelo Integrado de Planeación y Gestión MIPG en la UENAA y </w:t>
      </w:r>
      <w:r w:rsidRPr="0012149F">
        <w:rPr>
          <w:rFonts w:ascii="Arial" w:hAnsi="Arial" w:cs="Arial"/>
        </w:rPr>
        <w:t xml:space="preserve">gestionar las mejoras que se estimen convenientes para la Unidad Estratégica de Negocios </w:t>
      </w:r>
      <w:r w:rsidRPr="0012149F">
        <w:rPr>
          <w:rFonts w:ascii="Arial" w:hAnsi="Arial" w:cs="Arial"/>
          <w:iCs/>
        </w:rPr>
        <w:t>de Acueducto y Alcantarillado</w:t>
      </w:r>
      <w:r w:rsidRPr="0012149F">
        <w:rPr>
          <w:rFonts w:ascii="Arial" w:hAnsi="Arial" w:cs="Arial"/>
        </w:rPr>
        <w:t>.</w:t>
      </w:r>
    </w:p>
    <w:p w:rsidR="00FE787E" w:rsidRPr="00812A1C" w:rsidRDefault="00FE787E" w:rsidP="00FE787E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lang w:val="es-CO" w:eastAsia="es-ES_tradnl"/>
        </w:rPr>
      </w:pPr>
      <w:r w:rsidRPr="00812A1C">
        <w:rPr>
          <w:rFonts w:ascii="Arial" w:hAnsi="Arial" w:cs="Arial"/>
          <w:lang w:val="es-CO" w:eastAsia="es-ES_tradnl"/>
        </w:rPr>
        <w:t xml:space="preserve">Las demás que le sean asignadas por las normas legales, estatutarias, reglamentarias, así </w:t>
      </w:r>
      <w:proofErr w:type="gramStart"/>
      <w:r w:rsidRPr="00812A1C">
        <w:rPr>
          <w:rFonts w:ascii="Arial" w:hAnsi="Arial" w:cs="Arial"/>
          <w:lang w:val="es-CO" w:eastAsia="es-ES_tradnl"/>
        </w:rPr>
        <w:t>como  las</w:t>
      </w:r>
      <w:proofErr w:type="gramEnd"/>
      <w:r w:rsidRPr="00812A1C">
        <w:rPr>
          <w:rFonts w:ascii="Arial" w:hAnsi="Arial" w:cs="Arial"/>
          <w:lang w:val="es-CO" w:eastAsia="es-ES_tradnl"/>
        </w:rPr>
        <w:t xml:space="preserve">  responsabilidades comunes a todas las dependencias de EMCALI E.C.E. E.S.P. definidas  en la presente resolución que estén de acuerdo con  su naturaleza.</w:t>
      </w:r>
    </w:p>
    <w:p w:rsidR="000D7FB6" w:rsidRPr="00FE787E" w:rsidRDefault="000D7FB6" w:rsidP="00FE787E">
      <w:pPr>
        <w:rPr>
          <w:lang w:val="es-CO"/>
        </w:rPr>
      </w:pPr>
      <w:bookmarkStart w:id="0" w:name="_GoBack"/>
      <w:bookmarkEnd w:id="0"/>
    </w:p>
    <w:sectPr w:rsidR="000D7FB6" w:rsidRPr="00FE787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B46A5"/>
    <w:multiLevelType w:val="hybridMultilevel"/>
    <w:tmpl w:val="6CE88D1E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87E"/>
    <w:rsid w:val="000D7FB6"/>
    <w:rsid w:val="00FE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D168DC-1405-4D05-9D9B-6AAFB7DCF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78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FE787E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FE787E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2021-02-10T00:49:00Z</dcterms:created>
  <dcterms:modified xsi:type="dcterms:W3CDTF">2021-02-10T00:50:00Z</dcterms:modified>
</cp:coreProperties>
</file>