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B95" w:rsidRDefault="00163B95" w:rsidP="00163B95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</w:rPr>
        <w:t xml:space="preserve">  </w:t>
      </w:r>
      <w:r w:rsidRPr="00812A1C">
        <w:rPr>
          <w:rFonts w:ascii="Arial" w:hAnsi="Arial" w:cs="Arial"/>
          <w:b/>
        </w:rPr>
        <w:t>UNIDAD DE PROSPECTIVA ESTRATÉGICA EMPRESARIAL</w:t>
      </w:r>
    </w:p>
    <w:p w:rsidR="00163B95" w:rsidRPr="00812A1C" w:rsidRDefault="00163B95" w:rsidP="00163B95">
      <w:pPr>
        <w:jc w:val="both"/>
        <w:rPr>
          <w:rFonts w:ascii="Arial" w:hAnsi="Arial" w:cs="Arial"/>
        </w:rPr>
      </w:pP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Articular la implementación de las políticas y estrategias de desarrollo empresarial.</w:t>
      </w: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Administrar el modelo de gestión y seguimiento basado en gerencia de planes, programas y proyectos en coordinación con las unidades estratégicas de negocio. </w:t>
      </w: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Analizar de manera integral los entornos interno y externo que permitan generar valor en el proceso productivo de la Empresa. </w:t>
      </w: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Definir la metodología para estructurar y hacer seguimiento a los Planes de Acción en todos los niveles organizacionales de la Empresa y que se derivan del Plan Estratégico Corporativo.</w:t>
      </w: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Orientar y coordinar la elaboración de las propuestas de la Empresa para la estructuración de los instrumentos de planeación territorial, en temas relacionados con el objeto empresarial y realizar el seguimiento al cumplimiento de los compromisos establecidos. </w:t>
      </w: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Verificar el cumplimiento de requisitos normativos, legales y reglamentarios, relacionados a la gestión de los riesgos empresariales.</w:t>
      </w: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Implementar el modelo de gestión del cambio Empresarial que permita orientar y desarrollar </w:t>
      </w:r>
      <w:proofErr w:type="gramStart"/>
      <w:r w:rsidRPr="00812A1C">
        <w:rPr>
          <w:rFonts w:ascii="Arial" w:hAnsi="Arial" w:cs="Arial"/>
        </w:rPr>
        <w:t>su  capacidad</w:t>
      </w:r>
      <w:proofErr w:type="gramEnd"/>
      <w:r w:rsidRPr="00812A1C">
        <w:rPr>
          <w:rFonts w:ascii="Arial" w:hAnsi="Arial" w:cs="Arial"/>
        </w:rPr>
        <w:t xml:space="preserve"> de transformación para responder a las nuevas necesidades y cambios del entorno.</w:t>
      </w: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Verificar el cumplimiento de los planes y proyectos de gestión del riesgo empresarial e implementar las mejoras respectivas</w:t>
      </w: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Identificar y analizar la aplicabilidad de los requerimientos, decretos y leyes que promueva el Gobierno Nacional relacionados al ejercicio institucional de las Empresas Industriales y Comerciales del Estado. </w:t>
      </w: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Articular y consolidar los informes de gestión de las Gerencias de la Empresa para preparar el informe final de la gestión empresarial.</w:t>
      </w:r>
    </w:p>
    <w:p w:rsidR="00163B95" w:rsidRPr="00812A1C" w:rsidRDefault="00163B95" w:rsidP="00163B95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735203" w:rsidRPr="00163B95" w:rsidRDefault="00735203">
      <w:pPr>
        <w:rPr>
          <w:lang w:val="es-CO"/>
        </w:rPr>
      </w:pPr>
      <w:bookmarkStart w:id="0" w:name="_GoBack"/>
      <w:bookmarkEnd w:id="0"/>
    </w:p>
    <w:sectPr w:rsidR="00735203" w:rsidRPr="00163B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67861"/>
    <w:multiLevelType w:val="hybridMultilevel"/>
    <w:tmpl w:val="D236201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B95"/>
    <w:rsid w:val="00163B95"/>
    <w:rsid w:val="0073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FA399-E20E-4199-8D35-44046B5F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B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163B95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163B95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2021-02-09T20:24:00Z</dcterms:created>
  <dcterms:modified xsi:type="dcterms:W3CDTF">2021-02-09T20:24:00Z</dcterms:modified>
</cp:coreProperties>
</file>