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2E1" w:rsidRDefault="000D72E1" w:rsidP="000D72E1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GESTIÓN AMBIENTAL</w:t>
      </w:r>
    </w:p>
    <w:p w:rsidR="000D72E1" w:rsidRPr="00812A1C" w:rsidRDefault="000D72E1" w:rsidP="000D72E1">
      <w:pPr>
        <w:jc w:val="both"/>
        <w:rPr>
          <w:rFonts w:ascii="Arial" w:hAnsi="Arial" w:cs="Arial"/>
        </w:rPr>
      </w:pP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Gestionar la actualización, adopción, transferencia, socialización y cumplimiento de las normas y regulaciones ambientales relacionadas con la operación de la Empresa.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Desarrollar e implementar los procesos y procedimientos referidos a la Gestión Ambiental y la Gestión de Riesgos Ambientales de la Empresa garantizando su incorporación en el Sistema Integrado de Gestión.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Definir e implementar acciones de prevención, mitigación, corrección y compensación de los impactos ambientales que se generen en las actividades que desarrolla la Empresa, durante la prestación de los servicios públicos.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Promover y coordinar la implementación de metodologías y estándares internacionales de gestión ambiental empresarial.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Liderar el diseño de la estrategia de comunicación de los temas ambientales, dirigida a población interna y externa, bajo los lineamientos de la Oficina de Comunicaciones y Relaciones Públicas.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Definir los lineamientos para la presentación de los trámites ambientales y establecer los manuales, procedimientos e instructivos para las actividades de intervención de los componentes de flora, fauna, suelo, agua y aire en las acciones y proyectos relacionados con la operación de la Empresa.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Diseñar, coordinar e implementar las estrategias, campañas y proyectos de educación ambiental dirigidas hacia todos los grupos de interés de la empresa.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Estructurar e implementar iniciativas de economía circular, producción más limpia y consumo sostenible en la Empresa.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Promover, diseñar y formular proyectos de conservación y restauración ecológica en fuentes de abastecimiento de áreas de interés hídrico para la Empresa, conforme a la normativa y articulados con los instrumentos de planeación ambiental del territorio y planes de desarrollo municipal, regional o nacional.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Formular, evaluar y verificar el cumplimiento del Programa de Uso Eficiente y Ahorro del Agua de la Empresa, conforme a la Ley 373 de 1997 y demás resoluciones reglamentarias, así como el cumplimiento de los objetivos ambientales del Plan de Saneamiento y Manejo de Vertimientos y recomendar las acciones pertinentes.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Planear, formular y coordinar la ejecución de los proyectos y actividades de manejo integral y gestión ambiental de residuos ordinarios, especiales y peligrosos. 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Establecer y gestionar constantemente las bases de datos sobre la generación de los residuos ordinarios, especiales y peligrosos, emisiones de gases y contaminantes atmosféricos por fuentes fijas y móviles.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Diseñar, formular y actualizar el programa de uso eficiente y racional de energía de la </w:t>
      </w:r>
      <w:proofErr w:type="gramStart"/>
      <w:r w:rsidRPr="00812A1C">
        <w:rPr>
          <w:rFonts w:ascii="Arial" w:hAnsi="Arial" w:cs="Arial"/>
          <w:lang w:val="es-MX"/>
        </w:rPr>
        <w:t>Empresa</w:t>
      </w:r>
      <w:proofErr w:type="gramEnd"/>
      <w:r w:rsidRPr="00812A1C">
        <w:rPr>
          <w:rFonts w:ascii="Arial" w:hAnsi="Arial" w:cs="Arial"/>
          <w:lang w:val="es-MX"/>
        </w:rPr>
        <w:t xml:space="preserve"> así como la implementación de estrategias y proyectos encaminados a mejorar la eficiencia energética de las instalaciones. 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Diseñar estrategias, planes, programas y proyectos que conduzcan a la disminución de la huella de carbono de la Empresa.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Liderar y coordinar las gestiones ante autoridades ambientales y entes de control para la solicitud, actualización y seguimiento de permisos, licencias ambientales, concesiones y demás trámites administrativos relacionados a la gestión Ambiental Empresarial.  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Promover iniciativas de investigación científica sobre gestión ambiental, aplicadas a la operación de la Empresa. </w:t>
      </w:r>
    </w:p>
    <w:p w:rsidR="000D72E1" w:rsidRPr="00812A1C" w:rsidRDefault="000D72E1" w:rsidP="000D72E1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735203" w:rsidRPr="000D72E1" w:rsidRDefault="00735203">
      <w:pPr>
        <w:rPr>
          <w:lang w:val="es-MX"/>
        </w:rPr>
      </w:pPr>
      <w:bookmarkStart w:id="0" w:name="_GoBack"/>
      <w:bookmarkEnd w:id="0"/>
    </w:p>
    <w:sectPr w:rsidR="00735203" w:rsidRPr="000D72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01FFD"/>
    <w:multiLevelType w:val="hybridMultilevel"/>
    <w:tmpl w:val="DC82E7E8"/>
    <w:lvl w:ilvl="0" w:tplc="240A000F">
      <w:start w:val="1"/>
      <w:numFmt w:val="decimal"/>
      <w:lvlText w:val="%1."/>
      <w:lvlJc w:val="left"/>
      <w:pPr>
        <w:ind w:left="2486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2E1"/>
    <w:rsid w:val="000D72E1"/>
    <w:rsid w:val="007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2AA65-BE26-40F9-AAB3-B10611CE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0D72E1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0D72E1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2021-02-09T20:31:00Z</dcterms:created>
  <dcterms:modified xsi:type="dcterms:W3CDTF">2021-02-09T20:31:00Z</dcterms:modified>
</cp:coreProperties>
</file>